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Emerging Issues in Education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Schools can help students to become good people and not good test takers. This is due to the fact that schools provide students with platforms where they can engage and develop the social skills for engagement. Teachers can facilitate the interpersonal engagement among students that can make the students to become more competitive in their lives. In addition, schools can also improve the personal characters of the students that can later be advanced in the personal lives of the students. Schools have their own curriculum that can be used to mound the behavior of the students.  Traits such as kindness, hard work, integrity and competitiveness can be enhanced in the student’s behavior. This can help to make the students more competitive in their lives and also guide them to advance their careers in a more effective manner.</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Schools possess the opportunities that can be used to have an emotional and social impact in the development of their students. Character development such as good citizenship entails living in accordance with the privileges, duties and also the rights of the students. A good citizen is expected to obey the laws and rules of the land, be compassionate with others, take responsibilities for individual actions, respect the property of others and also be an honest individual. It matters for students to demonstrate good citizenship in the classroom because this can be a sign of balance that is required for one to prosper in life. In addition, it is also a sign of cooperation, strength and also self-improvement that can be used to advance an individual’s cooperation and lifestyle. Students who perform better can always achieve self-improvement that is essential for their own development (</w:t>
      </w:r>
      <w:r>
        <w:rPr>
          <w:rFonts w:ascii="Times New Roman" w:hAnsi="Times New Roman" w:cs="Times New Roman" w:eastAsia="Times New Roman"/>
          <w:color w:val="000000"/>
          <w:spacing w:val="0"/>
          <w:position w:val="0"/>
          <w:sz w:val="24"/>
          <w:shd w:fill="auto" w:val="clear"/>
        </w:rPr>
        <w:t xml:space="preserve">Schudson, 2018).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0" w:line="288"/>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Schudson, M. (2018). </w:t>
      </w:r>
      <w:r>
        <w:rPr>
          <w:rFonts w:ascii="Times New Roman" w:hAnsi="Times New Roman" w:cs="Times New Roman" w:eastAsia="Times New Roman"/>
          <w:i/>
          <w:color w:val="000000"/>
          <w:spacing w:val="0"/>
          <w:position w:val="0"/>
          <w:sz w:val="24"/>
          <w:shd w:fill="FFFFFF" w:val="clear"/>
        </w:rPr>
        <w:t xml:space="preserve">The good citizen: A history of American civic life</w:t>
      </w:r>
      <w:r>
        <w:rPr>
          <w:rFonts w:ascii="Times New Roman" w:hAnsi="Times New Roman" w:cs="Times New Roman" w:eastAsia="Times New Roman"/>
          <w:color w:val="000000"/>
          <w:spacing w:val="0"/>
          <w:position w:val="0"/>
          <w:sz w:val="24"/>
          <w:shd w:fill="FFFFFF" w:val="clear"/>
        </w:rPr>
        <w:t xml:space="preserve">. New York: Martin Kessler Books.</w:t>
      </w:r>
    </w:p>
    <w:p>
      <w:pPr>
        <w:spacing w:before="0" w:after="0" w:line="288"/>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288"/>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